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w:t>
      </w:r>
      <w:r>
        <w:rPr>
          <w:rFonts w:ascii="Arial" w:hAnsi="Arial" w:cs="Arial"/>
          <w:b/>
          <w:sz w:val="22"/>
          <w:szCs w:val="22"/>
          <w:lang w:eastAsia="zh-CN"/>
        </w:rPr>
        <w:t>8</w:t>
      </w:r>
      <w:r>
        <w:rPr>
          <w:rFonts w:ascii="Arial" w:hAnsi="Arial" w:cs="Arial"/>
          <w:b/>
          <w:sz w:val="22"/>
          <w:szCs w:val="22"/>
        </w:rPr>
        <w:tab/>
      </w:r>
      <w:r>
        <w:rPr>
          <w:rFonts w:ascii="Arial" w:hAnsi="Arial" w:cs="Arial"/>
          <w:b/>
          <w:sz w:val="22"/>
          <w:szCs w:val="22"/>
        </w:rPr>
        <w:t>R1-1908247</w:t>
      </w:r>
    </w:p>
    <w:p>
      <w:pPr>
        <w:tabs>
          <w:tab w:val="right" w:pos="9630"/>
        </w:tabs>
        <w:spacing w:after="0"/>
        <w:rPr>
          <w:rFonts w:ascii="Arial" w:hAnsi="Arial" w:cs="Arial"/>
          <w:b/>
          <w:sz w:val="22"/>
          <w:szCs w:val="22"/>
        </w:rPr>
      </w:pPr>
      <w:r>
        <w:rPr>
          <w:rFonts w:ascii="Arial" w:hAnsi="Arial" w:cs="Arial"/>
          <w:b/>
          <w:sz w:val="22"/>
          <w:szCs w:val="22"/>
          <w:lang w:eastAsia="zh-CN"/>
        </w:rPr>
        <w:t>Prague</w:t>
      </w:r>
      <w:r>
        <w:rPr>
          <w:rFonts w:ascii="Arial" w:hAnsi="Arial" w:cs="Arial"/>
          <w:b/>
          <w:sz w:val="22"/>
          <w:szCs w:val="22"/>
        </w:rPr>
        <w:t>, CZ</w:t>
      </w:r>
      <w:r>
        <w:rPr>
          <w:rFonts w:hint="eastAsia" w:ascii="Arial" w:hAnsi="Arial" w:cs="Arial"/>
          <w:b/>
          <w:sz w:val="22"/>
          <w:szCs w:val="22"/>
          <w:lang w:eastAsia="zh-CN"/>
        </w:rPr>
        <w:t xml:space="preserve">, </w:t>
      </w:r>
      <w:r>
        <w:rPr>
          <w:rFonts w:ascii="Arial" w:hAnsi="Arial" w:cs="Arial"/>
          <w:b/>
          <w:sz w:val="22"/>
          <w:szCs w:val="22"/>
          <w:lang w:eastAsia="zh-CN"/>
        </w:rPr>
        <w:t>August 26</w:t>
      </w:r>
      <w:r>
        <w:rPr>
          <w:rFonts w:hint="eastAsia"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b/>
          <w:sz w:val="22"/>
          <w:szCs w:val="22"/>
          <w:lang w:eastAsia="zh-CN"/>
        </w:rPr>
        <w:t>30</w:t>
      </w:r>
      <w:r>
        <w:rPr>
          <w:rFonts w:hint="eastAsia" w:ascii="Arial" w:hAnsi="Arial" w:cs="Arial"/>
          <w:b/>
          <w:sz w:val="22"/>
          <w:szCs w:val="22"/>
          <w:vertAlign w:val="superscript"/>
          <w:lang w:eastAsia="zh-CN"/>
        </w:rPr>
        <w:t>th</w:t>
      </w:r>
      <w:r>
        <w:rPr>
          <w:rFonts w:hint="eastAsia" w:ascii="Arial" w:hAnsi="Arial" w:cs="Arial"/>
          <w:b/>
          <w:sz w:val="22"/>
          <w:szCs w:val="22"/>
          <w:lang w:eastAsia="zh-CN"/>
        </w:rPr>
        <w: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w:t>
      </w:r>
      <w:r>
        <w:rPr>
          <w:rFonts w:ascii="Arial" w:hAnsi="Arial"/>
          <w:b/>
        </w:rPr>
        <w:t>raft response LS on supported BW for initial BWP</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rPr>
      </w:pPr>
      <w:r>
        <w:rPr>
          <w:lang w:val="en-GB"/>
        </w:rPr>
        <w:t xml:space="preserve">During RAN2#106 meeting, one LS on supported BW for initial BWP was sent to RAN1 and RAN4 </w:t>
      </w:r>
      <w:r>
        <w:rPr>
          <w:lang w:val="en-GB"/>
        </w:rPr>
        <w:fldChar w:fldCharType="begin"/>
      </w:r>
      <w:r>
        <w:rPr>
          <w:lang w:val="en-GB"/>
        </w:rPr>
        <w:instrText xml:space="preserve"> REF _Ref14807661 \n \h </w:instrText>
      </w:r>
      <w:r>
        <w:rPr>
          <w:lang w:val="en-GB"/>
        </w:rPr>
        <w:fldChar w:fldCharType="separate"/>
      </w:r>
      <w:r>
        <w:rPr>
          <w:lang w:val="en-GB"/>
        </w:rPr>
        <w:t>[1]</w:t>
      </w:r>
      <w:r>
        <w:rPr>
          <w:lang w:val="en-GB"/>
        </w:rPr>
        <w:fldChar w:fldCharType="end"/>
      </w:r>
      <w:r>
        <w:rPr>
          <w:lang w:val="en-GB"/>
        </w:rPr>
        <w:t>. RAN2 asks RAN1/4 to provide feedback on the following questions:</w:t>
      </w:r>
    </w:p>
    <w:p>
      <w:pPr>
        <w:pStyle w:val="114"/>
        <w:numPr>
          <w:ilvl w:val="0"/>
          <w:numId w:val="9"/>
        </w:numPr>
        <w:ind w:left="227" w:hanging="227"/>
        <w:rPr>
          <w:i/>
        </w:rPr>
      </w:pPr>
      <w:r>
        <w:rPr>
          <w:i/>
        </w:rPr>
        <w:t xml:space="preserve">[Question#1] 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pPr>
        <w:pStyle w:val="114"/>
        <w:numPr>
          <w:ilvl w:val="0"/>
          <w:numId w:val="9"/>
        </w:numPr>
        <w:ind w:left="227" w:hanging="227"/>
        <w:rPr>
          <w:i/>
        </w:rPr>
      </w:pPr>
      <w:r>
        <w:rPr>
          <w:i/>
        </w:rPr>
        <w:t xml:space="preserve">[Question#2] Can the network make any assumptions regarding supported initial BWP bandwidths (when UE capabilities are not yet known)? </w:t>
      </w:r>
    </w:p>
    <w:p>
      <w:pPr>
        <w:pStyle w:val="114"/>
        <w:numPr>
          <w:ilvl w:val="0"/>
          <w:numId w:val="9"/>
        </w:numPr>
        <w:ind w:left="227" w:hanging="227"/>
        <w:rPr>
          <w:i/>
        </w:rPr>
      </w:pPr>
      <w:r>
        <w:rPr>
          <w:i/>
        </w:rPr>
        <w:t>[Question#3] Does the RAN2 agreement that UEs shall support an initial UL BWP bandwidth equal to CORESET#0 have any impact to RAN1/4 specifications?</w:t>
      </w:r>
    </w:p>
    <w:p>
      <w:pPr>
        <w:rPr>
          <w:lang w:val="en-GB"/>
        </w:rPr>
      </w:pPr>
      <w:r>
        <w:rPr>
          <w:lang w:val="en-GB"/>
        </w:rPr>
        <w:t>In this contribution, we provide analysis on these questions in Section 2 and present the draft LS reply in Section 3.</w:t>
      </w:r>
    </w:p>
    <w:p>
      <w:pPr>
        <w:pStyle w:val="2"/>
        <w:rPr>
          <w:lang w:val="en-US" w:eastAsia="zh-CN"/>
        </w:rPr>
      </w:pPr>
      <w:r>
        <w:rPr>
          <w:lang w:val="en-US" w:eastAsia="zh-CN"/>
        </w:rPr>
        <w:t>Analysis on supported BW for initial BWP</w:t>
      </w:r>
    </w:p>
    <w:p>
      <w:pPr>
        <w:pStyle w:val="114"/>
        <w:numPr>
          <w:ilvl w:val="0"/>
          <w:numId w:val="10"/>
        </w:numPr>
        <w:rPr>
          <w:b/>
          <w:u w:val="single"/>
        </w:rPr>
      </w:pPr>
      <w:r>
        <w:rPr>
          <w:rFonts w:hint="eastAsia"/>
          <w:b/>
          <w:u w:val="single"/>
        </w:rPr>
        <w:t>Q</w:t>
      </w:r>
      <w:r>
        <w:rPr>
          <w:b/>
          <w:u w:val="single"/>
        </w:rPr>
        <w:t>uestion#1</w:t>
      </w:r>
    </w:p>
    <w:p>
      <w:r>
        <w:rPr>
          <w:rFonts w:hint="eastAsia"/>
          <w:b/>
          <w:i/>
          <w:lang w:eastAsia="zh-CN"/>
        </w:rPr>
        <w:t>Q</w:t>
      </w:r>
      <w:r>
        <w:rPr>
          <w:b/>
          <w:i/>
          <w:lang w:eastAsia="zh-CN"/>
        </w:rPr>
        <w:t xml:space="preserve">uestion: </w:t>
      </w:r>
      <w: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pPr>
        <w:rPr>
          <w:lang w:val="en-GB" w:eastAsia="zh-CN"/>
        </w:rPr>
      </w:pPr>
      <w:r>
        <w:rPr>
          <w:rFonts w:hint="eastAsia"/>
          <w:b/>
          <w:i/>
          <w:lang w:eastAsia="zh-CN"/>
        </w:rPr>
        <w:t>A</w:t>
      </w:r>
      <w:r>
        <w:rPr>
          <w:b/>
          <w:i/>
          <w:lang w:eastAsia="zh-CN"/>
        </w:rPr>
        <w:t>nalysis:</w:t>
      </w:r>
      <w:r>
        <w:rPr>
          <w:lang w:val="en-GB" w:eastAsia="zh-CN"/>
        </w:rPr>
        <w:t xml:space="preserve"> As shown below, the following agreements was achieved in RAN1#90bis meeting. From RAN1 perspective, the granularity of BWP starting location and granularity of BWP size are both 1 PRB. It shows any BWP size – in number of PRBs – lower than the supported channel bandwidths can be supported in RAN1 spec.</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pStyle w:val="151"/>
              <w:spacing w:before="0" w:beforeAutospacing="0" w:after="0" w:line="240" w:lineRule="auto"/>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highlight w:val="green"/>
                <w:lang w:eastAsia="en-US"/>
              </w:rPr>
              <w:t>Agreements:</w:t>
            </w:r>
            <w:r>
              <w:rPr>
                <w:rFonts w:hint="eastAsia" w:ascii="Times New Roman" w:hAnsi="Times New Roman" w:eastAsia="宋体" w:cs="Times New Roman"/>
                <w:sz w:val="20"/>
                <w:szCs w:val="20"/>
                <w:lang w:eastAsia="en-US"/>
              </w:rPr>
              <w:t xml:space="preserve"> (RAN1#90bis)</w:t>
            </w:r>
          </w:p>
          <w:p>
            <w:pPr>
              <w:pStyle w:val="151"/>
              <w:numPr>
                <w:ilvl w:val="0"/>
                <w:numId w:val="11"/>
              </w:numPr>
              <w:spacing w:before="0" w:beforeAutospacing="0" w:after="0" w:line="240" w:lineRule="auto"/>
              <w:ind w:left="714" w:hanging="357"/>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A DL (or UL) BWP is configured to a UE by resource allocation Type 1 with granularity as follows</w:t>
            </w:r>
          </w:p>
          <w:p>
            <w:pPr>
              <w:pStyle w:val="151"/>
              <w:numPr>
                <w:ilvl w:val="1"/>
                <w:numId w:val="11"/>
              </w:numPr>
              <w:spacing w:before="0" w:beforeAutospacing="0" w:after="0" w:line="240" w:lineRule="auto"/>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Granularity of starting frequency location: 1 PRB</w:t>
            </w:r>
          </w:p>
          <w:p>
            <w:pPr>
              <w:pStyle w:val="151"/>
              <w:numPr>
                <w:ilvl w:val="1"/>
                <w:numId w:val="11"/>
              </w:numPr>
              <w:spacing w:before="0" w:beforeAutospacing="0" w:after="0" w:line="240" w:lineRule="auto"/>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Granularity of bandwidth size: 1 PRB</w:t>
            </w:r>
          </w:p>
          <w:p>
            <w:pPr>
              <w:pStyle w:val="151"/>
              <w:numPr>
                <w:ilvl w:val="1"/>
                <w:numId w:val="11"/>
              </w:numPr>
              <w:spacing w:before="0" w:beforeAutospacing="0" w:after="0" w:line="240" w:lineRule="auto"/>
              <w:ind w:left="1434" w:hanging="357"/>
              <w:jc w:val="both"/>
              <w:rPr>
                <w:rFonts w:ascii="Times New Roman" w:hAnsi="Times New Roman" w:eastAsia="宋体" w:cs="Times New Roman"/>
                <w:sz w:val="20"/>
                <w:szCs w:val="20"/>
                <w:lang w:eastAsia="en-US"/>
              </w:rPr>
            </w:pPr>
            <w:r>
              <w:rPr>
                <w:rFonts w:hint="eastAsia" w:ascii="Times New Roman" w:hAnsi="Times New Roman" w:eastAsia="宋体" w:cs="Times New Roman"/>
                <w:sz w:val="20"/>
                <w:szCs w:val="20"/>
                <w:lang w:eastAsia="en-US"/>
              </w:rPr>
              <w:t>Note: The above granularity doesn</w:t>
            </w:r>
            <w:r>
              <w:rPr>
                <w:rFonts w:ascii="Times New Roman" w:hAnsi="Times New Roman" w:eastAsia="宋体" w:cs="Times New Roman"/>
                <w:sz w:val="20"/>
                <w:szCs w:val="20"/>
              </w:rPr>
              <w:t>’</w:t>
            </w:r>
            <w:r>
              <w:rPr>
                <w:rFonts w:hint="eastAsia" w:ascii="Times New Roman" w:hAnsi="Times New Roman" w:eastAsia="宋体" w:cs="Times New Roman"/>
                <w:sz w:val="20"/>
                <w:szCs w:val="20"/>
                <w:lang w:eastAsia="en-US"/>
              </w:rPr>
              <w:t>t imply that a UE shall adapt its RF channel bandwidth accordingly</w:t>
            </w:r>
          </w:p>
        </w:tc>
      </w:tr>
    </w:tbl>
    <w:p>
      <w:pPr>
        <w:rPr>
          <w:lang w:val="en-GB" w:eastAsia="zh-CN"/>
        </w:rPr>
      </w:pPr>
    </w:p>
    <w:p>
      <w:pPr>
        <w:pStyle w:val="114"/>
        <w:numPr>
          <w:ilvl w:val="0"/>
          <w:numId w:val="10"/>
        </w:numPr>
        <w:rPr>
          <w:b/>
          <w:u w:val="single"/>
        </w:rPr>
      </w:pPr>
      <w:r>
        <w:rPr>
          <w:rFonts w:hint="eastAsia"/>
          <w:b/>
          <w:u w:val="single"/>
        </w:rPr>
        <w:t>Q</w:t>
      </w:r>
      <w:r>
        <w:rPr>
          <w:b/>
          <w:u w:val="single"/>
        </w:rPr>
        <w:t>uestion#2</w:t>
      </w:r>
    </w:p>
    <w:p>
      <w:pPr>
        <w:rPr>
          <w:lang w:val="en-GB" w:eastAsia="zh-CN"/>
        </w:rPr>
      </w:pPr>
      <w:r>
        <w:rPr>
          <w:rFonts w:hint="eastAsia"/>
          <w:b/>
          <w:i/>
          <w:lang w:eastAsia="zh-CN"/>
        </w:rPr>
        <w:t>Q</w:t>
      </w:r>
      <w:r>
        <w:rPr>
          <w:b/>
          <w:i/>
          <w:lang w:eastAsia="zh-CN"/>
        </w:rPr>
        <w:t xml:space="preserve">uestion: </w:t>
      </w:r>
      <w:r>
        <w:t>Can the network make any assumptions regarding supported initial BWP bandwidths (when UE capabilities are not yet known)?</w:t>
      </w:r>
    </w:p>
    <w:p>
      <w:pPr>
        <w:rPr>
          <w:lang w:val="en-GB" w:eastAsia="zh-CN"/>
        </w:rPr>
      </w:pPr>
      <w:r>
        <w:rPr>
          <w:lang w:val="en-GB" w:eastAsia="zh-CN"/>
        </w:rPr>
        <w:t>Analysis: UEs shall at least support the BWP bandwidths equal to CORESET#0 (as defined in TS38.213) in order to camp on this cell. If the initial BWP bandwidth equals to CORESET#0, there is no doubt that UEs can support this initial BWP bandwidth. However, RAN1 achieved an agreement that initial DL BWP can be configured in SIB1 to be the same as or different with the initial DL BWP as initially defined by CORESET#0 during RAN1#94 meeting. In this way, operators are likely to configure the whole channel bandwidth they possess to the initial BWP. The operators’ bandwidths differ a lot depending on the specific spectrum allocation, e.g., 30M and 70M. It is desirable to support initial BWP bandwidths configuration in the granularity of RB.</w:t>
      </w:r>
    </w:p>
    <w:p>
      <w:pPr>
        <w:rPr>
          <w:lang w:val="en-GB" w:eastAsia="zh-CN"/>
        </w:rPr>
      </w:pPr>
      <w:r>
        <w:rPr>
          <w:lang w:val="en-GB" w:eastAsia="zh-CN"/>
        </w:rPr>
        <w:t xml:space="preserve">Anyway, RAN1 spec has already supported RB-level initial BWP bandwidths configuration. From RAN1 perspective, network can configure </w:t>
      </w:r>
      <w:r>
        <w:rPr>
          <w:lang w:eastAsia="zh-CN"/>
        </w:rPr>
        <w:t>initial BWP bandwidths with any value in the granularity of RB within the corresponding channel bandwidth that is conveyed in SIB1.</w:t>
      </w:r>
    </w:p>
    <w:p>
      <w:pPr>
        <w:pStyle w:val="114"/>
        <w:numPr>
          <w:ilvl w:val="0"/>
          <w:numId w:val="10"/>
        </w:numPr>
        <w:rPr>
          <w:b/>
          <w:u w:val="single"/>
        </w:rPr>
      </w:pPr>
      <w:r>
        <w:rPr>
          <w:rFonts w:hint="eastAsia"/>
          <w:b/>
          <w:u w:val="single"/>
        </w:rPr>
        <w:t>Q</w:t>
      </w:r>
      <w:r>
        <w:rPr>
          <w:b/>
          <w:u w:val="single"/>
        </w:rPr>
        <w:t>uestion#3</w:t>
      </w:r>
    </w:p>
    <w:p>
      <w:r>
        <w:rPr>
          <w:rFonts w:hint="eastAsia"/>
          <w:b/>
          <w:i/>
          <w:lang w:eastAsia="zh-CN"/>
        </w:rPr>
        <w:t>Q</w:t>
      </w:r>
      <w:r>
        <w:rPr>
          <w:b/>
          <w:i/>
          <w:lang w:eastAsia="zh-CN"/>
        </w:rPr>
        <w:t>uestion:</w:t>
      </w:r>
      <w:r>
        <w:rPr>
          <w:b/>
          <w:u w:val="single"/>
          <w:lang w:eastAsia="zh-CN"/>
        </w:rPr>
        <w:t xml:space="preserve"> </w:t>
      </w:r>
      <w:r>
        <w:t>Does the RAN2 agreement that UEs shall support an initial UL BWP bandwidth equal to CORESET#0 have any impact to RAN1/4 specifications?</w:t>
      </w:r>
    </w:p>
    <w:p>
      <w:pPr>
        <w:rPr>
          <w:lang w:eastAsia="zh-CN"/>
        </w:rPr>
      </w:pPr>
      <w:r>
        <w:rPr>
          <w:rFonts w:hint="eastAsia"/>
          <w:b/>
          <w:i/>
          <w:lang w:eastAsia="zh-CN"/>
        </w:rPr>
        <w:t>A</w:t>
      </w:r>
      <w:r>
        <w:rPr>
          <w:b/>
          <w:i/>
          <w:lang w:eastAsia="zh-CN"/>
        </w:rPr>
        <w:t>nalysis:</w:t>
      </w:r>
      <w:r>
        <w:rPr>
          <w:lang w:val="en-GB" w:eastAsia="zh-CN"/>
        </w:rPr>
        <w:t xml:space="preserve"> </w:t>
      </w:r>
      <w:r>
        <w:rPr>
          <w:lang w:eastAsia="zh-CN"/>
        </w:rPr>
        <w:t>Based on the analysis in Question#1, from RAN1 perspective, RAN1 supports any BWP size – in number of PRBS – lower than the supported channel bandwidths. In this sense, RAN2 agreement that UEs shall support an initial UL BWP bandwidth equal to CORESET#0 have no impact to RAN1 specifications.</w:t>
      </w:r>
    </w:p>
    <w:p>
      <w:pPr>
        <w:pStyle w:val="2"/>
        <w:rPr>
          <w:lang w:val="en-US" w:eastAsia="zh-CN"/>
        </w:rPr>
      </w:pPr>
      <w:r>
        <w:rPr>
          <w:lang w:val="en-US" w:eastAsia="zh-CN"/>
        </w:rPr>
        <w:t>Draft LS reply</w:t>
      </w:r>
    </w:p>
    <w:p>
      <w:pPr>
        <w:rPr>
          <w:lang w:eastAsia="zh-CN"/>
        </w:rPr>
      </w:pPr>
      <w:r>
        <w:rPr>
          <w:lang w:eastAsia="zh-CN"/>
        </w:rPr>
        <w:t>RAN2 respectfully asked RAN1</w:t>
      </w:r>
      <w:r>
        <w:rPr>
          <w:rFonts w:hint="eastAsia"/>
          <w:lang w:eastAsia="zh-CN"/>
        </w:rPr>
        <w:t>/4</w:t>
      </w:r>
      <w:r>
        <w:rPr>
          <w:lang w:eastAsia="zh-CN"/>
        </w:rPr>
        <w:t xml:space="preserve"> the following 3 questions, and draft answers from RAN1 perspective are provided for each question:</w:t>
      </w:r>
    </w:p>
    <w:p>
      <w:pPr>
        <w:rPr>
          <w:lang w:eastAsia="zh-CN"/>
        </w:rPr>
      </w:pPr>
      <w:bookmarkStart w:id="5" w:name="_GoBack"/>
      <w:bookmarkEnd w:id="5"/>
    </w:p>
    <w:p>
      <w:pPr>
        <w:rPr>
          <w:i/>
          <w:lang w:eastAsia="zh-CN"/>
        </w:rPr>
      </w:pPr>
      <w:r>
        <w:rPr>
          <w:i/>
          <w:lang w:eastAsia="zh-CN"/>
        </w:rPr>
        <w:t xml:space="preserve">Which BWP-bandwidths is a UE is expected to support: Only the BWP-bandwidths matching exactly the supported channel bandwidths or also values less than the exact channel bandwidth (possibly including any value - in number of PRBs - lower than the supported channel bandwidths)? </w:t>
      </w:r>
    </w:p>
    <w:p>
      <w:pPr>
        <w:rPr>
          <w:lang w:val="en-GB" w:eastAsia="zh-CN"/>
        </w:rPr>
      </w:pPr>
      <w:r>
        <w:rPr>
          <w:b/>
          <w:u w:val="single"/>
          <w:lang w:eastAsia="zh-CN"/>
        </w:rPr>
        <w:t>[Draft answer]</w:t>
      </w:r>
      <w:r>
        <w:rPr>
          <w:lang w:eastAsia="zh-CN"/>
        </w:rPr>
        <w:t xml:space="preserve"> F</w:t>
      </w:r>
      <w:r>
        <w:rPr>
          <w:lang w:val="en-GB" w:eastAsia="zh-CN"/>
        </w:rPr>
        <w:t>rom RAN1 perspective, the granularity of BWP starting location and granularity of BWP size are both 1 PRB. Any BWP size – in number of PRBs – lower than the supported channel bandwidths can be supported in RAN1 spec.</w:t>
      </w:r>
    </w:p>
    <w:p>
      <w:pPr>
        <w:rPr>
          <w:lang w:eastAsia="zh-CN"/>
        </w:rPr>
      </w:pPr>
    </w:p>
    <w:p>
      <w:pPr>
        <w:rPr>
          <w:i/>
          <w:lang w:eastAsia="zh-CN"/>
        </w:rPr>
      </w:pPr>
      <w:r>
        <w:rPr>
          <w:i/>
          <w:lang w:eastAsia="zh-CN"/>
        </w:rPr>
        <w:t xml:space="preserve">Can the network make any assumptions regarding supported initial BWP bandwidths (when UE capabilities are not yet known)? </w:t>
      </w:r>
    </w:p>
    <w:p>
      <w:pPr>
        <w:rPr>
          <w:lang w:eastAsia="zh-CN"/>
        </w:rPr>
      </w:pPr>
      <w:r>
        <w:rPr>
          <w:b/>
          <w:u w:val="single"/>
          <w:lang w:eastAsia="zh-CN"/>
        </w:rPr>
        <w:t>[Draft answer]</w:t>
      </w:r>
      <w:r>
        <w:rPr>
          <w:lang w:eastAsia="zh-CN"/>
        </w:rPr>
        <w:t xml:space="preserve"> From RAN1 perspective, network can configure initial BWP bandwidths with any </w:t>
      </w:r>
      <w:r>
        <w:rPr>
          <w:rFonts w:hint="eastAsia"/>
          <w:lang w:eastAsia="zh-CN"/>
        </w:rPr>
        <w:t>size</w:t>
      </w:r>
      <w:r>
        <w:rPr>
          <w:lang w:eastAsia="zh-CN"/>
        </w:rPr>
        <w:t xml:space="preserve"> in the granularity of RB within the corresponding channel bandwidth that is conveyed in SIB1. RAN1 spec has already supported this flexibility. </w:t>
      </w:r>
    </w:p>
    <w:p>
      <w:pPr>
        <w:rPr>
          <w:lang w:eastAsia="zh-CN"/>
        </w:rPr>
      </w:pPr>
    </w:p>
    <w:p>
      <w:pPr>
        <w:rPr>
          <w:i/>
          <w:lang w:eastAsia="zh-CN"/>
        </w:rPr>
      </w:pPr>
      <w:r>
        <w:rPr>
          <w:i/>
          <w:lang w:eastAsia="zh-CN"/>
        </w:rPr>
        <w:t>Does the RAN2 agreement that UEs shall support an initial UL BWP bandwidth equal to CORESET#0 have any impact to RAN1/4 specifications?</w:t>
      </w:r>
    </w:p>
    <w:p>
      <w:pPr>
        <w:rPr>
          <w:lang w:eastAsia="zh-CN"/>
        </w:rPr>
      </w:pPr>
      <w:r>
        <w:rPr>
          <w:rFonts w:hint="eastAsia"/>
          <w:b/>
          <w:u w:val="single"/>
          <w:lang w:eastAsia="zh-CN"/>
        </w:rPr>
        <w:t>[</w:t>
      </w:r>
      <w:r>
        <w:rPr>
          <w:b/>
          <w:u w:val="single"/>
          <w:lang w:eastAsia="zh-CN"/>
        </w:rPr>
        <w:t>Draft answer]</w:t>
      </w:r>
      <w:r>
        <w:rPr>
          <w:lang w:eastAsia="zh-CN"/>
        </w:rPr>
        <w:t xml:space="preserve"> From RAN1 perspective, RAN1 supports any BWP size – in number of PRBS – lower than the supported channel bandwidths. In this sense, RAN2 agreement that UEs shall support an initial UL BWP bandwidth equal to CORESET#0 have </w:t>
      </w:r>
      <w:r>
        <w:rPr>
          <w:b/>
          <w:lang w:eastAsia="zh-CN"/>
        </w:rPr>
        <w:t>NO</w:t>
      </w:r>
      <w:r>
        <w:rPr>
          <w:lang w:eastAsia="zh-CN"/>
        </w:rPr>
        <w:t xml:space="preserve"> impact to RAN1 specifications.</w:t>
      </w:r>
    </w:p>
    <w:p>
      <w:pPr>
        <w:rPr>
          <w:lang w:eastAsia="zh-CN"/>
        </w:rPr>
      </w:pPr>
    </w:p>
    <w:p>
      <w:pPr>
        <w:pStyle w:val="2"/>
        <w:rPr>
          <w:lang w:eastAsia="zh-CN"/>
        </w:rPr>
      </w:pPr>
      <w:r>
        <w:rPr>
          <w:rFonts w:hint="eastAsia"/>
          <w:lang w:eastAsia="zh-CN"/>
        </w:rPr>
        <w:t>R</w:t>
      </w:r>
      <w:r>
        <w:rPr>
          <w:lang w:eastAsia="zh-CN"/>
        </w:rPr>
        <w:t>eference</w:t>
      </w:r>
    </w:p>
    <w:p>
      <w:pPr>
        <w:pStyle w:val="126"/>
        <w:rPr>
          <w:lang w:eastAsia="zh-CN"/>
        </w:rPr>
      </w:pPr>
      <w:bookmarkStart w:id="3" w:name="_Ref14807661"/>
      <w:bookmarkStart w:id="4" w:name="_Ref7345098"/>
      <w:r>
        <w:rPr>
          <w:lang w:eastAsia="zh-CN"/>
        </w:rPr>
        <w:t>R2-1908301, LS on supported BW for initial BWP, RAN2#106.</w:t>
      </w:r>
      <w:bookmarkEnd w:id="3"/>
      <w:bookmarkEnd w:id="4"/>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2</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2</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1DC6602D"/>
    <w:multiLevelType w:val="multilevel"/>
    <w:tmpl w:val="1DC660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F6E0642"/>
    <w:multiLevelType w:val="multilevel"/>
    <w:tmpl w:val="1F6E064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4AFB354E"/>
    <w:multiLevelType w:val="multilevel"/>
    <w:tmpl w:val="4AFB354E"/>
    <w:lvl w:ilvl="0" w:tentative="0">
      <w:start w:val="1"/>
      <w:numFmt w:val="bullet"/>
      <w:lvlText w:val="•"/>
      <w:lvlJc w:val="left"/>
      <w:pPr>
        <w:tabs>
          <w:tab w:val="left" w:pos="720"/>
        </w:tabs>
        <w:ind w:left="720" w:hanging="360"/>
      </w:pPr>
      <w:rPr>
        <w:rFonts w:hint="default" w:ascii="Arial" w:hAnsi="Arial" w:cs="Arial"/>
      </w:rPr>
    </w:lvl>
    <w:lvl w:ilvl="1" w:tentative="0">
      <w:start w:val="242"/>
      <w:numFmt w:val="bullet"/>
      <w:lvlText w:val="–"/>
      <w:lvlJc w:val="left"/>
      <w:pPr>
        <w:tabs>
          <w:tab w:val="left" w:pos="1440"/>
        </w:tabs>
        <w:ind w:left="1440" w:hanging="360"/>
      </w:pPr>
      <w:rPr>
        <w:rFonts w:hint="default" w:ascii="Arial" w:hAnsi="Arial" w:cs="Arial"/>
      </w:rPr>
    </w:lvl>
    <w:lvl w:ilvl="2" w:tentative="0">
      <w:start w:val="242"/>
      <w:numFmt w:val="bullet"/>
      <w:lvlText w:val="•"/>
      <w:lvlJc w:val="left"/>
      <w:pPr>
        <w:tabs>
          <w:tab w:val="left" w:pos="2160"/>
        </w:tabs>
        <w:ind w:left="2160" w:hanging="360"/>
      </w:pPr>
      <w:rPr>
        <w:rFonts w:hint="default" w:ascii="Arial" w:hAnsi="Arial" w:cs="Arial"/>
      </w:rPr>
    </w:lvl>
    <w:lvl w:ilvl="3" w:tentative="0">
      <w:start w:val="242"/>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7">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8"/>
  </w:num>
  <w:num w:numId="4">
    <w:abstractNumId w:val="5"/>
  </w:num>
  <w:num w:numId="5">
    <w:abstractNumId w:val="10"/>
  </w:num>
  <w:num w:numId="6">
    <w:abstractNumId w:val="7"/>
  </w:num>
  <w:num w:numId="7">
    <w:abstractNumId w:val="4"/>
  </w:num>
  <w:num w:numId="8">
    <w:abstractNumId w:val="9"/>
  </w:num>
  <w:num w:numId="9">
    <w:abstractNumId w:val="1"/>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650"/>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CF3"/>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7E9"/>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07A"/>
    <w:rsid w:val="000D6E27"/>
    <w:rsid w:val="000D6E96"/>
    <w:rsid w:val="000D7268"/>
    <w:rsid w:val="000D73AC"/>
    <w:rsid w:val="000D7783"/>
    <w:rsid w:val="000E011D"/>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D2D"/>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68A"/>
    <w:rsid w:val="001056C5"/>
    <w:rsid w:val="00105820"/>
    <w:rsid w:val="00105CEE"/>
    <w:rsid w:val="00105DA1"/>
    <w:rsid w:val="00105EFB"/>
    <w:rsid w:val="001065F9"/>
    <w:rsid w:val="0010660E"/>
    <w:rsid w:val="00106790"/>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F1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6872"/>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482F"/>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8E"/>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67CB"/>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D62"/>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3FF"/>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BD2"/>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5C0"/>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97E"/>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5CD"/>
    <w:rsid w:val="006D3CC3"/>
    <w:rsid w:val="006D3D01"/>
    <w:rsid w:val="006D4133"/>
    <w:rsid w:val="006D4324"/>
    <w:rsid w:val="006D4373"/>
    <w:rsid w:val="006D43A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159"/>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795"/>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13C"/>
    <w:rsid w:val="009462D8"/>
    <w:rsid w:val="0094638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DC9"/>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2A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41A"/>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C2"/>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3F4"/>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923"/>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40"/>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89"/>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513"/>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968"/>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51"/>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67F48"/>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A7E4D"/>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47"/>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1E6B"/>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569"/>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20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5B82"/>
    <w:rsid w:val="00F46694"/>
    <w:rsid w:val="00F467B0"/>
    <w:rsid w:val="00F4683A"/>
    <w:rsid w:val="00F46AD2"/>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387"/>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6938E0"/>
    <w:rsid w:val="49882B35"/>
    <w:rsid w:val="4B3872E6"/>
    <w:rsid w:val="4CA149AE"/>
    <w:rsid w:val="4D112956"/>
    <w:rsid w:val="4DF51404"/>
    <w:rsid w:val="4E5633F4"/>
    <w:rsid w:val="4E7740D9"/>
    <w:rsid w:val="4EAC0AFF"/>
    <w:rsid w:val="4EC2021D"/>
    <w:rsid w:val="4ED80627"/>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 w:type="paragraph" w:customStyle="1" w:styleId="151">
    <w:name w:val="正文1"/>
    <w:qFormat/>
    <w:uiPriority w:val="0"/>
    <w:pPr>
      <w:spacing w:before="100" w:beforeAutospacing="1" w:after="180"/>
    </w:pPr>
    <w:rPr>
      <w:rFonts w:ascii="Batang" w:hAnsi="宋体" w:eastAsia="Batang"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4E01A5-711C-4301-ADC9-59F53D013EC0}">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774</Words>
  <Characters>4415</Characters>
  <Lines>36</Lines>
  <Paragraphs>10</Paragraphs>
  <TotalTime>328</TotalTime>
  <ScaleCrop>false</ScaleCrop>
  <LinksUpToDate>false</LinksUpToDate>
  <CharactersWithSpaces>5179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2019-05-02T06:04:00Z</dcterms:created>
  <dc:creator>ZTE Corporation</dc:creator>
  <cp:lastModifiedBy>ZTE</cp:lastModifiedBy>
  <cp:lastPrinted>2018-04-07T03:05:00Z</cp:lastPrinted>
  <dcterms:modified xsi:type="dcterms:W3CDTF">2019-08-17T03:15:13Z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